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C551" w14:textId="77777777" w:rsidR="004672E7" w:rsidRPr="004672E7" w:rsidRDefault="004672E7" w:rsidP="0046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U.S. Executive Order Framework on AI Policy</w:t>
      </w:r>
      <w:r w:rsidRPr="004672E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Pr="00467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Aligning Strategy, Deployment, and Governance Under Executive-Branch Directives (EO 14179 and December 11, 2025)</w:t>
      </w:r>
    </w:p>
    <w:p w14:paraId="44D9881F" w14:textId="2D94097B" w:rsidR="004672E7" w:rsidRPr="004672E7" w:rsidRDefault="004672E7" w:rsidP="004672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Executive Context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These executive orders represent a </w:t>
      </w:r>
      <w:r>
        <w:rPr>
          <w:rFonts w:ascii="Times New Roman" w:eastAsia="Times New Roman" w:hAnsi="Times New Roman" w:cs="Times New Roman"/>
          <w:kern w:val="0"/>
          <w14:ligatures w14:val="none"/>
        </w:rPr>
        <w:t>significant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shift in federal AI governance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. EO 14179 explicitly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revokes the prior federal approach (EO 14110) 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and directs a cross-agency review of actions taken under that earlier order to identify barriers to the new policy direction. 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gramStart"/>
      <w:r w:rsidRPr="004672E7">
        <w:rPr>
          <w:rFonts w:ascii="Times New Roman" w:eastAsia="Times New Roman" w:hAnsi="Times New Roman" w:cs="Times New Roman"/>
          <w:kern w:val="0"/>
          <w14:ligatures w14:val="none"/>
        </w:rPr>
        <w:t>The December</w:t>
      </w:r>
      <w:proofErr w:type="gramEnd"/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 11, 2025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 executive order extends the policy posture into a structural governance conflict</w:t>
      </w:r>
      <w:r>
        <w:rPr>
          <w:rFonts w:ascii="Times New Roman" w:eastAsia="Times New Roman" w:hAnsi="Times New Roman" w:cs="Times New Roman"/>
          <w:kern w:val="0"/>
          <w14:ligatures w14:val="none"/>
        </w:rPr>
        <w:t>, framing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 state AI laws as a </w:t>
      </w:r>
      <w:r>
        <w:rPr>
          <w:rFonts w:ascii="Times New Roman" w:eastAsia="Times New Roman" w:hAnsi="Times New Roman" w:cs="Times New Roman"/>
          <w:kern w:val="0"/>
          <w14:ligatures w14:val="none"/>
        </w:rPr>
        <w:t>significant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 obstacle to national AI leadership</w:t>
      </w:r>
      <w:r>
        <w:rPr>
          <w:rFonts w:ascii="Times New Roman" w:eastAsia="Times New Roman" w:hAnsi="Times New Roman" w:cs="Times New Roman"/>
          <w:kern w:val="0"/>
          <w14:ligatures w14:val="none"/>
        </w:rPr>
        <w:t>. It establishes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 an AI Litigation Task Force to challenge state laws deemed inconsistent with federal policy. </w:t>
      </w:r>
    </w:p>
    <w:p w14:paraId="6847E2FA" w14:textId="588DAD39" w:rsidR="004672E7" w:rsidRPr="004672E7" w:rsidRDefault="004672E7" w:rsidP="004672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Scope and Intent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EO 14179 (January 23, 2025) is </w:t>
      </w:r>
      <w:r>
        <w:rPr>
          <w:rFonts w:ascii="Times New Roman" w:eastAsia="Times New Roman" w:hAnsi="Times New Roman" w:cs="Times New Roman"/>
          <w:kern w:val="0"/>
          <w14:ligatures w14:val="none"/>
        </w:rPr>
        <w:t>executive-branch-wide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 in effect, directing federal actors to review and unwind actions taken pursuant to the revoked EO 14110, and to align federal policy with a “removing barriers” posture. 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br/>
        <w:t>The December 11, 2025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order is directed at the 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federal response to state AI laws, emphasizing a “minimally burdensome” national policy framework and empowering federal legal action against state regimes </w:t>
      </w:r>
      <w:r>
        <w:rPr>
          <w:rFonts w:ascii="Times New Roman" w:eastAsia="Times New Roman" w:hAnsi="Times New Roman" w:cs="Times New Roman"/>
          <w:kern w:val="0"/>
          <w14:ligatures w14:val="none"/>
        </w:rPr>
        <w:t>deemed to conflict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8DB893B" w14:textId="77777777" w:rsidR="004672E7" w:rsidRPr="004672E7" w:rsidRDefault="004672E7" w:rsidP="0046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Practical boundary: These orders are binding for federal agencies. They also materially affect private organizations through procurement, federal enforcement posture, and a changing national compliance landscape, especially where state laws and federal policy collide.</w:t>
      </w:r>
    </w:p>
    <w:p w14:paraId="092C724E" w14:textId="77777777" w:rsidR="004672E7" w:rsidRPr="004672E7" w:rsidRDefault="004672E7" w:rsidP="004672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Alignment to Ethical AI Integration Strategy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br/>
        <w:t>Strategic state change: “ethical AI” becomes a moving target in the U.S. federal landscape.</w:t>
      </w:r>
    </w:p>
    <w:p w14:paraId="0929D3F6" w14:textId="77777777" w:rsidR="004672E7" w:rsidRPr="004672E7" w:rsidRDefault="004672E7" w:rsidP="0046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What </w:t>
      </w:r>
      <w:proofErr w:type="gramStart"/>
      <w:r w:rsidRPr="004672E7">
        <w:rPr>
          <w:rFonts w:ascii="Times New Roman" w:eastAsia="Times New Roman" w:hAnsi="Times New Roman" w:cs="Times New Roman"/>
          <w:kern w:val="0"/>
          <w14:ligatures w14:val="none"/>
        </w:rPr>
        <w:t>this</w:t>
      </w:r>
      <w:proofErr w:type="gramEnd"/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 means for organizational strategy:</w:t>
      </w:r>
    </w:p>
    <w:p w14:paraId="24B52BA2" w14:textId="77777777" w:rsidR="004672E7" w:rsidRPr="004672E7" w:rsidRDefault="004672E7" w:rsidP="004672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Treat U.S. federal AI governance as a policy volatility risk domain, not a stable compliance baseline.</w:t>
      </w:r>
    </w:p>
    <w:p w14:paraId="5557A038" w14:textId="77777777" w:rsidR="004672E7" w:rsidRPr="004672E7" w:rsidRDefault="004672E7" w:rsidP="004672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Separate internal ethical commitments from external policy swings: preserve a consistent values-based governance charter, then map it to whichever external obligations apply.</w:t>
      </w:r>
    </w:p>
    <w:p w14:paraId="1DAA714B" w14:textId="14CC3217" w:rsidR="004672E7" w:rsidRPr="004672E7" w:rsidRDefault="004672E7" w:rsidP="004672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Build an AI risk appetite statement that anticipates multi-jurisdiction tension (EU, states, federal procurement), because the federal posture explicitly targets state regulation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>. At the same time,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 the EU enforces a binding risk regime.</w:t>
      </w:r>
    </w:p>
    <w:p w14:paraId="2EC901C5" w14:textId="77777777" w:rsidR="004672E7" w:rsidRPr="004672E7" w:rsidRDefault="004672E7" w:rsidP="0046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EO 14179’s revocation mechanics should be read as a governance signal: controls and reporting mechanisms tied to EO 14110 may be revised or de-emphasized across federal contexts. </w:t>
      </w:r>
    </w:p>
    <w:p w14:paraId="7055ACE5" w14:textId="77777777" w:rsidR="004672E7" w:rsidRPr="004672E7" w:rsidRDefault="004672E7" w:rsidP="004672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Alignment to Deployment and Lifecycle Controls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br/>
        <w:t>These orders do not prescribe a lifecycle control model comparable to the EU AI Act. Instead, they alter the operating environment in which lifecycle governance must function.</w:t>
      </w:r>
    </w:p>
    <w:p w14:paraId="21D6AE3A" w14:textId="77777777" w:rsidR="004672E7" w:rsidRPr="004672E7" w:rsidRDefault="004672E7" w:rsidP="0046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Deployment implications you should encode as lifecycle gates:</w:t>
      </w:r>
    </w:p>
    <w:p w14:paraId="43E6A33D" w14:textId="77777777" w:rsidR="004672E7" w:rsidRPr="004672E7" w:rsidRDefault="004672E7" w:rsidP="004672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Policy applicability gate: determine whether the system is used in federal contexts, procured by agencies, or implicated in state regimes that may be challenged or upheld.</w:t>
      </w:r>
    </w:p>
    <w:p w14:paraId="02112F89" w14:textId="2B5B2300" w:rsidR="004672E7" w:rsidRPr="004672E7" w:rsidRDefault="004672E7" w:rsidP="004672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Documentation resilience gate: maintain documentation sufficient for multiple oversight regimes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 even if one regime weakens. In practice, keep Tier 1 standards as your operational baseline, because they remain defensible regardless of U.S. policy shifts.</w:t>
      </w:r>
    </w:p>
    <w:p w14:paraId="68593C1C" w14:textId="77777777" w:rsidR="004672E7" w:rsidRPr="004672E7" w:rsidRDefault="004672E7" w:rsidP="004672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Change-control gate: monitor legal/policy changes as “external drift” that can trigger reclassification of use cases, reporting duties, or disclosure practices.</w:t>
      </w:r>
    </w:p>
    <w:p w14:paraId="4263F7DC" w14:textId="34F24B2A" w:rsidR="004672E7" w:rsidRPr="004672E7" w:rsidRDefault="004672E7" w:rsidP="0046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4672E7">
        <w:rPr>
          <w:rFonts w:ascii="Times New Roman" w:eastAsia="Times New Roman" w:hAnsi="Times New Roman" w:cs="Times New Roman"/>
          <w:kern w:val="0"/>
          <w14:ligatures w14:val="none"/>
        </w:rPr>
        <w:t>The December</w:t>
      </w:r>
      <w:proofErr w:type="gramEnd"/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 11, 2025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 order’s emphasis on litigation against state laws increases uncertainty for organizations operating across multiple states. That is a governance driver for centralized inventory and jurisdiction mapping. </w:t>
      </w:r>
    </w:p>
    <w:p w14:paraId="10287CCE" w14:textId="46130817" w:rsidR="004672E7" w:rsidRPr="004672E7" w:rsidRDefault="004672E7" w:rsidP="004672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Governance, Oversight, and Accountability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EO 14179 explicitly initiates a federal review of actions taken under the revoked EO 14110 and instructs that obstacles be identified and addressed. 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gramStart"/>
      <w:r w:rsidRPr="004672E7">
        <w:rPr>
          <w:rFonts w:ascii="Times New Roman" w:eastAsia="Times New Roman" w:hAnsi="Times New Roman" w:cs="Times New Roman"/>
          <w:kern w:val="0"/>
          <w14:ligatures w14:val="none"/>
        </w:rPr>
        <w:t>The December</w:t>
      </w:r>
      <w:proofErr w:type="gramEnd"/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 11, 2025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order creates an AI Litigation Task Force within the 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DOJ to challenge state AI laws inconsistent with the order’s policy. </w:t>
      </w:r>
    </w:p>
    <w:p w14:paraId="7C48A20E" w14:textId="77777777" w:rsidR="004672E7" w:rsidRPr="004672E7" w:rsidRDefault="004672E7" w:rsidP="0046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Governance translation for organizations:</w:t>
      </w:r>
    </w:p>
    <w:p w14:paraId="097DEE46" w14:textId="77777777" w:rsidR="004672E7" w:rsidRPr="004672E7" w:rsidRDefault="004672E7" w:rsidP="004672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Establish a regulatory intelligence function as part of AI governance, because “rules of the road” are contested and shifting.</w:t>
      </w:r>
    </w:p>
    <w:p w14:paraId="3F2A9838" w14:textId="77777777" w:rsidR="004672E7" w:rsidRPr="004672E7" w:rsidRDefault="004672E7" w:rsidP="004672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Implement decision rights that separate ethical adjudication (internal) from legal exposure management (external</w:t>
      </w:r>
      <w:proofErr w:type="gramStart"/>
      <w:r w:rsidRPr="004672E7">
        <w:rPr>
          <w:rFonts w:ascii="Times New Roman" w:eastAsia="Times New Roman" w:hAnsi="Times New Roman" w:cs="Times New Roman"/>
          <w:kern w:val="0"/>
          <w14:ligatures w14:val="none"/>
        </w:rPr>
        <w:t>), but</w:t>
      </w:r>
      <w:proofErr w:type="gramEnd"/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 connect them through escalation triggers.</w:t>
      </w:r>
    </w:p>
    <w:p w14:paraId="601E7D4D" w14:textId="77777777" w:rsidR="004672E7" w:rsidRPr="004672E7" w:rsidRDefault="004672E7" w:rsidP="004672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Maintain audit readiness anchored to Tier 1 standards even when external rules shift, because evidence and traceability are your lowest-regret governance assets.</w:t>
      </w:r>
    </w:p>
    <w:p w14:paraId="0CB9CE77" w14:textId="77777777" w:rsidR="004672E7" w:rsidRPr="004672E7" w:rsidRDefault="004672E7" w:rsidP="004672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Risk Management and Ethical Safeguards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br/>
        <w:t>These orders implicitly elevate certain risks:</w:t>
      </w:r>
    </w:p>
    <w:p w14:paraId="4F325663" w14:textId="77777777" w:rsidR="004672E7" w:rsidRPr="004672E7" w:rsidRDefault="004672E7" w:rsidP="004672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Regulatory fragmentation risk: patchwork obligations across states, plus uncertainty created by federal legal challenges. </w:t>
      </w:r>
    </w:p>
    <w:p w14:paraId="592905C8" w14:textId="77777777" w:rsidR="004672E7" w:rsidRPr="004672E7" w:rsidRDefault="004672E7" w:rsidP="004672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Governance whiplash risk: rescission of prior federal expectations can tempt organizations to de-govern prematurely, creating downstream exposure in other jurisdictions and stakeholder trust failures. </w:t>
      </w:r>
    </w:p>
    <w:p w14:paraId="15CFA020" w14:textId="77777777" w:rsidR="004672E7" w:rsidRPr="004672E7" w:rsidRDefault="004672E7" w:rsidP="004672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Public trust risk: shifts framed as “removing barriers” can be interpreted as weakening protections, increasing reputational and stakeholder scrutiny. </w:t>
      </w:r>
    </w:p>
    <w:p w14:paraId="593EB6A1" w14:textId="77777777" w:rsidR="004672E7" w:rsidRPr="004672E7" w:rsidRDefault="004672E7" w:rsidP="0046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Safeguard stance (institutionally defensible):</w:t>
      </w:r>
    </w:p>
    <w:p w14:paraId="55F11182" w14:textId="77777777" w:rsidR="004672E7" w:rsidRPr="004672E7" w:rsidRDefault="004672E7" w:rsidP="004672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Keep internal controls stable (ISO/IEC 42001 style governance, ISO 8000 information quality discipline, and risk frameworks like NIST/ISO 23894).</w:t>
      </w:r>
    </w:p>
    <w:p w14:paraId="1C398BF5" w14:textId="77777777" w:rsidR="004672E7" w:rsidRPr="004672E7" w:rsidRDefault="004672E7" w:rsidP="004672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Treat external policy changes as inputs to compliance mapping, not as reasons to dismantle governance.</w:t>
      </w:r>
    </w:p>
    <w:p w14:paraId="66BB06C6" w14:textId="6CF55038" w:rsidR="004672E7" w:rsidRPr="004672E7" w:rsidRDefault="004672E7" w:rsidP="004672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Strategic Implications for Organizations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br/>
        <w:t>The lowest-risk path is to operationalize Tier 1 standards as your governance operating system, then map outward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from there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FFD2CA" w14:textId="77777777" w:rsidR="004672E7" w:rsidRPr="004672E7" w:rsidRDefault="004672E7" w:rsidP="0046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Concretely:</w:t>
      </w:r>
    </w:p>
    <w:p w14:paraId="044668B4" w14:textId="77777777" w:rsidR="004672E7" w:rsidRPr="004672E7" w:rsidRDefault="004672E7" w:rsidP="004672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Maintain an AI system inventory with jurisdiction tags (EU, U.S. federal touchpoints, state applicability).</w:t>
      </w:r>
    </w:p>
    <w:p w14:paraId="1C2B6249" w14:textId="77777777" w:rsidR="004672E7" w:rsidRPr="004672E7" w:rsidRDefault="004672E7" w:rsidP="004672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Implement a policy-change escalation trigger tied to deployment approvals and major model updates.</w:t>
      </w:r>
    </w:p>
    <w:p w14:paraId="47665A65" w14:textId="77777777" w:rsidR="004672E7" w:rsidRPr="004672E7" w:rsidRDefault="004672E7" w:rsidP="004672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Preserve evidence trails and documentation even where not strictly required, because procurement, litigation discovery, and cross-border compliance all reward traceability.</w:t>
      </w:r>
    </w:p>
    <w:p w14:paraId="3CA6A04B" w14:textId="77777777" w:rsidR="004672E7" w:rsidRPr="004672E7" w:rsidRDefault="004672E7" w:rsidP="004672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Relationship to Other Instruments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br/>
        <w:t>This executive-order framework is not a complete governance system. It is a policy direction that changes the external environment.</w:t>
      </w:r>
    </w:p>
    <w:p w14:paraId="5F6041A6" w14:textId="77777777" w:rsidR="004672E7" w:rsidRPr="004672E7" w:rsidRDefault="004672E7" w:rsidP="0046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Operational bridge:</w:t>
      </w:r>
    </w:p>
    <w:p w14:paraId="0AC3666F" w14:textId="77777777" w:rsidR="004672E7" w:rsidRPr="004672E7" w:rsidRDefault="004672E7" w:rsidP="004672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ISO/IEC 42001: stabilizes governance irrespective of shifting U.S. executive priorities.</w:t>
      </w:r>
    </w:p>
    <w:p w14:paraId="053D5DBC" w14:textId="77777777" w:rsidR="004672E7" w:rsidRPr="004672E7" w:rsidRDefault="004672E7" w:rsidP="004672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ISO/IEC 23894 and NIST AI RMF: provide risk structure and documentation discipline.</w:t>
      </w:r>
    </w:p>
    <w:p w14:paraId="1E41AB9F" w14:textId="77777777" w:rsidR="004672E7" w:rsidRPr="004672E7" w:rsidRDefault="004672E7" w:rsidP="004672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 xml:space="preserve">ISO 8000: ensures information integrity, critical when policy debates center on “truthful outputs” and alleged compelled bias. </w:t>
      </w:r>
    </w:p>
    <w:p w14:paraId="5861C0B0" w14:textId="77777777" w:rsidR="004672E7" w:rsidRPr="004672E7" w:rsidRDefault="004672E7" w:rsidP="004672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EU AI Act: remains binding for EU-market activity, creating the practical need for multi-regime governance even if U.S. federal posture diverges.</w:t>
      </w:r>
    </w:p>
    <w:p w14:paraId="3929F62E" w14:textId="77777777" w:rsidR="004672E7" w:rsidRPr="004672E7" w:rsidRDefault="004672E7" w:rsidP="004672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Why This Matters</w:t>
      </w:r>
      <w:r w:rsidRPr="004672E7">
        <w:rPr>
          <w:rFonts w:ascii="Times New Roman" w:eastAsia="Times New Roman" w:hAnsi="Times New Roman" w:cs="Times New Roman"/>
          <w:kern w:val="0"/>
          <w14:ligatures w14:val="none"/>
        </w:rPr>
        <w:br/>
        <w:t>These orders shift the U.S. federal posture toward accelerating AI innovation and contesting state-level AI regulation, while simultaneously introducing compliance volatility and cross-jurisdiction tension. The governance question becomes: Can your organization sustain trustworthy AI controls even when external policy becomes unstable?</w:t>
      </w:r>
    </w:p>
    <w:p w14:paraId="4676BA5E" w14:textId="092CBA12" w:rsidR="004672E7" w:rsidRPr="004672E7" w:rsidRDefault="004672E7" w:rsidP="0046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2E7">
        <w:rPr>
          <w:rFonts w:ascii="Times New Roman" w:eastAsia="Times New Roman" w:hAnsi="Times New Roman" w:cs="Times New Roman"/>
          <w:kern w:val="0"/>
          <w14:ligatures w14:val="none"/>
        </w:rPr>
        <w:t>If you can, you gain resilience. If you cannot, you inherit hidden risk.</w:t>
      </w:r>
    </w:p>
    <w:p w14:paraId="44DDF7F7" w14:textId="77777777" w:rsidR="00000F6F" w:rsidRDefault="00000F6F"/>
    <w:sectPr w:rsidR="00000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980"/>
    <w:multiLevelType w:val="multilevel"/>
    <w:tmpl w:val="DCAA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15EE7"/>
    <w:multiLevelType w:val="multilevel"/>
    <w:tmpl w:val="0F2C8C6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D604362"/>
    <w:multiLevelType w:val="multilevel"/>
    <w:tmpl w:val="B276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64AA0"/>
    <w:multiLevelType w:val="multilevel"/>
    <w:tmpl w:val="3C6675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871FDF"/>
    <w:multiLevelType w:val="multilevel"/>
    <w:tmpl w:val="C60C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2105B"/>
    <w:multiLevelType w:val="multilevel"/>
    <w:tmpl w:val="4BFEB07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63F69FA"/>
    <w:multiLevelType w:val="multilevel"/>
    <w:tmpl w:val="F39680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2D71BB6"/>
    <w:multiLevelType w:val="multilevel"/>
    <w:tmpl w:val="9A763C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D1A4BDF"/>
    <w:multiLevelType w:val="multilevel"/>
    <w:tmpl w:val="F6C0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04480"/>
    <w:multiLevelType w:val="multilevel"/>
    <w:tmpl w:val="2B1A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F06188"/>
    <w:multiLevelType w:val="multilevel"/>
    <w:tmpl w:val="E742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20FBE"/>
    <w:multiLevelType w:val="multilevel"/>
    <w:tmpl w:val="1E2CF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948663C"/>
    <w:multiLevelType w:val="multilevel"/>
    <w:tmpl w:val="CFF0D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B2023BC"/>
    <w:multiLevelType w:val="multilevel"/>
    <w:tmpl w:val="541297B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EB30912"/>
    <w:multiLevelType w:val="multilevel"/>
    <w:tmpl w:val="3874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841162">
    <w:abstractNumId w:val="11"/>
  </w:num>
  <w:num w:numId="2" w16cid:durableId="1522161425">
    <w:abstractNumId w:val="12"/>
  </w:num>
  <w:num w:numId="3" w16cid:durableId="1871919231">
    <w:abstractNumId w:val="0"/>
  </w:num>
  <w:num w:numId="4" w16cid:durableId="823936881">
    <w:abstractNumId w:val="6"/>
  </w:num>
  <w:num w:numId="5" w16cid:durableId="326251550">
    <w:abstractNumId w:val="14"/>
  </w:num>
  <w:num w:numId="6" w16cid:durableId="666595465">
    <w:abstractNumId w:val="3"/>
  </w:num>
  <w:num w:numId="7" w16cid:durableId="1760983138">
    <w:abstractNumId w:val="4"/>
  </w:num>
  <w:num w:numId="8" w16cid:durableId="1662461003">
    <w:abstractNumId w:val="5"/>
  </w:num>
  <w:num w:numId="9" w16cid:durableId="1268082966">
    <w:abstractNumId w:val="2"/>
  </w:num>
  <w:num w:numId="10" w16cid:durableId="321394563">
    <w:abstractNumId w:val="8"/>
  </w:num>
  <w:num w:numId="11" w16cid:durableId="1699157178">
    <w:abstractNumId w:val="7"/>
  </w:num>
  <w:num w:numId="12" w16cid:durableId="1169253429">
    <w:abstractNumId w:val="9"/>
  </w:num>
  <w:num w:numId="13" w16cid:durableId="111019426">
    <w:abstractNumId w:val="1"/>
  </w:num>
  <w:num w:numId="14" w16cid:durableId="1795827859">
    <w:abstractNumId w:val="10"/>
  </w:num>
  <w:num w:numId="15" w16cid:durableId="16082760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E7"/>
    <w:rsid w:val="00000F6F"/>
    <w:rsid w:val="001F1219"/>
    <w:rsid w:val="004672E7"/>
    <w:rsid w:val="005E3BAD"/>
    <w:rsid w:val="006B222B"/>
    <w:rsid w:val="006F6081"/>
    <w:rsid w:val="007841F4"/>
    <w:rsid w:val="00794C78"/>
    <w:rsid w:val="00B77034"/>
    <w:rsid w:val="00D3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AA94A"/>
  <w15:chartTrackingRefBased/>
  <w15:docId w15:val="{D1DC55FA-1919-4301-9D43-32D2D19F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926</Words>
  <Characters>5831</Characters>
  <Application>Microsoft Office Word</Application>
  <DocSecurity>0</DocSecurity>
  <Lines>104</Lines>
  <Paragraphs>48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Rutherford</dc:creator>
  <cp:keywords/>
  <dc:description/>
  <cp:lastModifiedBy>Dale Rutherford</cp:lastModifiedBy>
  <cp:revision>2</cp:revision>
  <dcterms:created xsi:type="dcterms:W3CDTF">2026-01-17T15:43:00Z</dcterms:created>
  <dcterms:modified xsi:type="dcterms:W3CDTF">2026-01-17T15:47:00Z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de9bd43c-dfe3-4df6-baac-b9bada80b03d</vt:lpwstr>
  </property>
</Properties>
</file>